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BBA9" w14:textId="71E16CB6" w:rsidR="00251B43" w:rsidRPr="00983AC2" w:rsidRDefault="00251B43" w:rsidP="00347C50">
      <w:pPr>
        <w:pBdr>
          <w:top w:val="single" w:sz="4" w:space="1" w:color="auto"/>
          <w:bottom w:val="single" w:sz="4" w:space="1" w:color="auto"/>
        </w:pBdr>
        <w:spacing w:before="0" w:after="60"/>
        <w:ind w:left="4590"/>
        <w:jc w:val="right"/>
        <w:rPr>
          <w:rFonts w:asciiTheme="majorHAnsi" w:hAnsiTheme="majorHAnsi"/>
          <w:b/>
          <w:sz w:val="22"/>
        </w:rPr>
      </w:pPr>
      <w:bookmarkStart w:id="0" w:name="_GoBack"/>
      <w:bookmarkEnd w:id="0"/>
      <w:r w:rsidRPr="00983AC2">
        <w:rPr>
          <w:rFonts w:asciiTheme="majorHAnsi" w:hAnsiTheme="majorHAnsi"/>
          <w:b/>
          <w:sz w:val="22"/>
        </w:rPr>
        <w:t>RÉSOLUTION</w:t>
      </w:r>
      <w:r w:rsidR="00FE5878" w:rsidRPr="00983AC2">
        <w:rPr>
          <w:rFonts w:asciiTheme="majorHAnsi" w:hAnsiTheme="majorHAnsi"/>
          <w:b/>
          <w:sz w:val="22"/>
        </w:rPr>
        <w:t> </w:t>
      </w:r>
      <w:r w:rsidR="0066487C">
        <w:rPr>
          <w:rFonts w:asciiTheme="majorHAnsi" w:hAnsiTheme="majorHAnsi"/>
          <w:b/>
          <w:sz w:val="22"/>
        </w:rPr>
        <w:t>xxx</w:t>
      </w:r>
    </w:p>
    <w:p w14:paraId="68BF20BA" w14:textId="27232FE4" w:rsidR="00CF10FD" w:rsidRPr="00983AC2" w:rsidRDefault="00347C50" w:rsidP="00347C50">
      <w:pPr>
        <w:pBdr>
          <w:top w:val="single" w:sz="4" w:space="1" w:color="auto"/>
          <w:bottom w:val="single" w:sz="4" w:space="1" w:color="auto"/>
        </w:pBdr>
        <w:spacing w:before="0"/>
        <w:ind w:left="4590"/>
        <w:jc w:val="right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Somme payable par les municipalités pour les services policiers de la Sûreté du Québec</w:t>
      </w:r>
    </w:p>
    <w:p w14:paraId="54B0BC95" w14:textId="77777777" w:rsidR="0066487C" w:rsidRDefault="0066487C" w:rsidP="00347C50">
      <w:pPr>
        <w:rPr>
          <w:b/>
          <w:sz w:val="22"/>
          <w:szCs w:val="18"/>
        </w:rPr>
      </w:pPr>
    </w:p>
    <w:p w14:paraId="38D80EF7" w14:textId="69D61356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plus de 1 040 municipalités québécoises ont recours aux services policiers de la Sûreté du Québec;</w:t>
      </w:r>
    </w:p>
    <w:p w14:paraId="53C2E5B5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les municipalités assument 53 % de la facture globale du coût de la desserte policière de la Sûreté du Québec;</w:t>
      </w:r>
    </w:p>
    <w:p w14:paraId="76F331A2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les ententes de services entre la Sûreté du Québec et les MRC sont d’une durée minimale de 10 ans;</w:t>
      </w:r>
    </w:p>
    <w:p w14:paraId="6AC40EBB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les municipalités n’ont actuellement aucun levier afin d’assurer un contrôle des coûts pour les services de la Sûreté du Québec;</w:t>
      </w:r>
    </w:p>
    <w:p w14:paraId="7E7617F0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la prévisibilité des coûts est essentielle afin d’assurer une saine gestion des deniers publics;</w:t>
      </w:r>
    </w:p>
    <w:p w14:paraId="138143A2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le Comité de révision sur le modèle d’entente travaille depuis plus d’une année à l’élaboration de la nouvelle entente-cadre, du guide d’accompagnement et du modèle de répartition des effectifs policiers;</w:t>
      </w:r>
    </w:p>
    <w:p w14:paraId="610C51A0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les travaux de rédaction de la nouvelle entente-cadre, du guide d’accompagnement et du modèle de répartition des effectifs policiers tirent à leur fin, et que le résultat final a été approuvé par les membres du Comité de révision;</w:t>
      </w:r>
    </w:p>
    <w:p w14:paraId="30A454AC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l’Union des municipalités du Québec (UMQ) et la Fédération québécoise des municipalités (FQM) doivent entériner ces modèles;</w:t>
      </w:r>
    </w:p>
    <w:p w14:paraId="2B511364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la FQM a formulé par écrit au Comité de révision, son souhait qu’un chantier soit entamé sur la somme payable par les municipalités, pour les services de la Sûreté du Québec;</w:t>
      </w:r>
    </w:p>
    <w:p w14:paraId="6061B30D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la FQM a indiqué que la révision du </w:t>
      </w:r>
      <w:r w:rsidRPr="00856519">
        <w:rPr>
          <w:i/>
          <w:sz w:val="22"/>
          <w:szCs w:val="18"/>
        </w:rPr>
        <w:t>Règlement sur la somme payable par les municipalités pour les services policiers de la Sûreté du Québec</w:t>
      </w:r>
      <w:r w:rsidRPr="00856519">
        <w:rPr>
          <w:sz w:val="22"/>
          <w:szCs w:val="18"/>
        </w:rPr>
        <w:t xml:space="preserve"> est une condition </w:t>
      </w:r>
      <w:r w:rsidRPr="00856519">
        <w:rPr>
          <w:i/>
          <w:sz w:val="22"/>
          <w:szCs w:val="18"/>
        </w:rPr>
        <w:t>sine qua non</w:t>
      </w:r>
      <w:r w:rsidRPr="00856519">
        <w:rPr>
          <w:sz w:val="22"/>
          <w:szCs w:val="18"/>
        </w:rPr>
        <w:t xml:space="preserve"> à l’approbation des nouveaux modèles d’entente et de répartition des effectifs;</w:t>
      </w:r>
    </w:p>
    <w:p w14:paraId="1F1EDDC1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CONSIDÉRANT</w:t>
      </w:r>
      <w:r w:rsidRPr="00856519">
        <w:rPr>
          <w:sz w:val="22"/>
          <w:szCs w:val="18"/>
        </w:rPr>
        <w:t xml:space="preserve"> que la FQM a demandé, dans le cadre des consultations particulières sur le projet de loi n</w:t>
      </w:r>
      <w:r w:rsidRPr="00856519">
        <w:rPr>
          <w:sz w:val="22"/>
          <w:szCs w:val="18"/>
          <w:vertAlign w:val="superscript"/>
        </w:rPr>
        <w:t>o</w:t>
      </w:r>
      <w:r w:rsidRPr="00856519">
        <w:rPr>
          <w:sz w:val="22"/>
          <w:szCs w:val="18"/>
        </w:rPr>
        <w:t xml:space="preserve"> 110, </w:t>
      </w:r>
      <w:r w:rsidRPr="00856519">
        <w:rPr>
          <w:i/>
          <w:sz w:val="22"/>
          <w:szCs w:val="18"/>
        </w:rPr>
        <w:t>Loi concernant le régime de négociation des conventions collectives et de règlement des différends dans le secteur municipal</w:t>
      </w:r>
      <w:r w:rsidRPr="00856519">
        <w:rPr>
          <w:sz w:val="22"/>
          <w:szCs w:val="18"/>
        </w:rPr>
        <w:t>, que le gouvernement du Québec limite à l’inflation, la croissance de la facture des municipalités pour les services de la Sûreté du Québec.</w:t>
      </w:r>
    </w:p>
    <w:p w14:paraId="3B607FAA" w14:textId="1B3F8104" w:rsidR="00814021" w:rsidRPr="00FD60BE" w:rsidRDefault="00814021" w:rsidP="003B214F">
      <w:pPr>
        <w:tabs>
          <w:tab w:val="left" w:pos="1890"/>
          <w:tab w:val="left" w:pos="2160"/>
        </w:tabs>
        <w:rPr>
          <w:b/>
          <w:sz w:val="22"/>
        </w:rPr>
      </w:pPr>
      <w:r w:rsidRPr="00FD60BE">
        <w:rPr>
          <w:b/>
          <w:sz w:val="22"/>
        </w:rPr>
        <w:t>Il est proposé par </w:t>
      </w:r>
      <w:r w:rsidRPr="00FD60BE">
        <w:rPr>
          <w:b/>
          <w:sz w:val="22"/>
        </w:rPr>
        <w:tab/>
        <w:t>:</w:t>
      </w:r>
      <w:r w:rsidRPr="00FD60BE">
        <w:rPr>
          <w:b/>
          <w:sz w:val="22"/>
        </w:rPr>
        <w:tab/>
      </w:r>
      <w:r w:rsidR="003203FA" w:rsidRPr="00FD60BE">
        <w:rPr>
          <w:b/>
          <w:sz w:val="22"/>
        </w:rPr>
        <w:t xml:space="preserve"> </w:t>
      </w:r>
    </w:p>
    <w:p w14:paraId="2D53176C" w14:textId="6E45249B" w:rsidR="008E1055" w:rsidRPr="00FD60BE" w:rsidRDefault="00814021" w:rsidP="00347C50">
      <w:pPr>
        <w:tabs>
          <w:tab w:val="left" w:pos="1890"/>
          <w:tab w:val="left" w:pos="2160"/>
        </w:tabs>
        <w:spacing w:before="0"/>
        <w:ind w:left="2160" w:hanging="2160"/>
        <w:rPr>
          <w:sz w:val="22"/>
        </w:rPr>
      </w:pPr>
      <w:r w:rsidRPr="00FD60BE">
        <w:rPr>
          <w:b/>
          <w:sz w:val="22"/>
        </w:rPr>
        <w:t>Et appuyé par </w:t>
      </w:r>
      <w:r w:rsidRPr="00FD60BE">
        <w:rPr>
          <w:b/>
          <w:sz w:val="22"/>
        </w:rPr>
        <w:tab/>
        <w:t>:</w:t>
      </w:r>
    </w:p>
    <w:p w14:paraId="1F9321BE" w14:textId="6D9A4A50" w:rsidR="00347C50" w:rsidRDefault="00347C50" w:rsidP="00856519">
      <w:pPr>
        <w:spacing w:before="60" w:after="60"/>
        <w:rPr>
          <w:b/>
          <w:sz w:val="22"/>
          <w:szCs w:val="18"/>
        </w:rPr>
      </w:pPr>
    </w:p>
    <w:p w14:paraId="5321D094" w14:textId="77777777" w:rsidR="0066487C" w:rsidRDefault="0066487C" w:rsidP="00856519">
      <w:pPr>
        <w:spacing w:before="60" w:after="60"/>
        <w:rPr>
          <w:b/>
          <w:sz w:val="22"/>
          <w:szCs w:val="18"/>
        </w:rPr>
      </w:pPr>
    </w:p>
    <w:p w14:paraId="1DEE5439" w14:textId="77777777" w:rsidR="00347C50" w:rsidRDefault="00347C50" w:rsidP="00856519">
      <w:pPr>
        <w:spacing w:before="60" w:after="60"/>
        <w:rPr>
          <w:b/>
          <w:sz w:val="22"/>
          <w:szCs w:val="18"/>
        </w:rPr>
      </w:pPr>
    </w:p>
    <w:p w14:paraId="3CD50C33" w14:textId="37F1A0DA" w:rsidR="00347C50" w:rsidRDefault="00347C50" w:rsidP="00347C50">
      <w:pPr>
        <w:spacing w:before="60" w:after="60"/>
        <w:jc w:val="right"/>
        <w:rPr>
          <w:sz w:val="22"/>
          <w:szCs w:val="18"/>
        </w:rPr>
      </w:pPr>
      <w:r>
        <w:rPr>
          <w:sz w:val="22"/>
          <w:szCs w:val="18"/>
        </w:rPr>
        <w:t>2…</w:t>
      </w:r>
    </w:p>
    <w:p w14:paraId="154C908B" w14:textId="213BAD18" w:rsidR="00347C50" w:rsidRDefault="00347C50" w:rsidP="00347C50">
      <w:pPr>
        <w:spacing w:before="60" w:after="60"/>
        <w:jc w:val="right"/>
        <w:rPr>
          <w:sz w:val="22"/>
          <w:szCs w:val="18"/>
        </w:rPr>
      </w:pPr>
      <w:r>
        <w:rPr>
          <w:sz w:val="22"/>
          <w:szCs w:val="18"/>
        </w:rPr>
        <w:lastRenderedPageBreak/>
        <w:t>2</w:t>
      </w:r>
    </w:p>
    <w:p w14:paraId="096C3ED3" w14:textId="77777777" w:rsidR="00347C50" w:rsidRPr="00347C50" w:rsidRDefault="00347C50" w:rsidP="00347C50">
      <w:pPr>
        <w:jc w:val="right"/>
        <w:rPr>
          <w:sz w:val="22"/>
          <w:szCs w:val="18"/>
        </w:rPr>
      </w:pPr>
    </w:p>
    <w:p w14:paraId="623AEA0D" w14:textId="5B21DAD5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DE DEMANDER</w:t>
      </w:r>
      <w:r w:rsidRPr="00856519">
        <w:rPr>
          <w:sz w:val="22"/>
          <w:szCs w:val="18"/>
        </w:rPr>
        <w:t xml:space="preserve"> au ministère de la Sécurité publique de réviser, en collaboration avec la FQM, le </w:t>
      </w:r>
      <w:r w:rsidRPr="00856519">
        <w:rPr>
          <w:i/>
          <w:sz w:val="22"/>
          <w:szCs w:val="18"/>
        </w:rPr>
        <w:t>Règlement sur la somme payable par les municipalités pour les services policiers de la Sûreté du Québec</w:t>
      </w:r>
      <w:r w:rsidRPr="00856519">
        <w:rPr>
          <w:sz w:val="22"/>
          <w:szCs w:val="18"/>
        </w:rPr>
        <w:t xml:space="preserve">; </w:t>
      </w:r>
    </w:p>
    <w:p w14:paraId="0931CF17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DE DEMANDER</w:t>
      </w:r>
      <w:r w:rsidRPr="00856519">
        <w:rPr>
          <w:sz w:val="22"/>
          <w:szCs w:val="18"/>
        </w:rPr>
        <w:t xml:space="preserve"> que cette révision ait pour objectif la mise en place d’un cran d’arrêt sur la somme payable par les municipalités, afin de plafonner à l’inflation toute hausse de la facturation globale, pour les services policiers de la Sûreté du Québec;</w:t>
      </w:r>
    </w:p>
    <w:p w14:paraId="56E25B14" w14:textId="7777777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DE DEMANDER</w:t>
      </w:r>
      <w:r w:rsidRPr="00856519">
        <w:rPr>
          <w:sz w:val="22"/>
          <w:szCs w:val="18"/>
        </w:rPr>
        <w:t xml:space="preserve"> qu’un cran d’arrêt soit applicable pour la durée totale de l’entente de services entre les MRC et la Sûreté du Québec, soit d’une durée minimale de 10 ans;</w:t>
      </w:r>
    </w:p>
    <w:p w14:paraId="44CCF12C" w14:textId="5B648447" w:rsidR="00856519" w:rsidRPr="00856519" w:rsidRDefault="00856519" w:rsidP="00347C50">
      <w:pPr>
        <w:rPr>
          <w:sz w:val="22"/>
          <w:szCs w:val="18"/>
        </w:rPr>
      </w:pPr>
      <w:r w:rsidRPr="00856519">
        <w:rPr>
          <w:b/>
          <w:sz w:val="22"/>
          <w:szCs w:val="18"/>
        </w:rPr>
        <w:t>DE DEMANDER</w:t>
      </w:r>
      <w:r w:rsidRPr="00856519">
        <w:rPr>
          <w:sz w:val="22"/>
          <w:szCs w:val="18"/>
        </w:rPr>
        <w:t xml:space="preserve"> que le conseil d’administration de la </w:t>
      </w:r>
      <w:r w:rsidR="0066487C">
        <w:rPr>
          <w:b/>
          <w:sz w:val="22"/>
          <w:szCs w:val="18"/>
          <w:u w:val="single"/>
        </w:rPr>
        <w:t>XXXXXX</w:t>
      </w:r>
      <w:r w:rsidRPr="00856519">
        <w:rPr>
          <w:sz w:val="22"/>
          <w:szCs w:val="18"/>
        </w:rPr>
        <w:t xml:space="preserve"> n’entérine pas les nouveaux modèles d’entente et de répartition des effectifs policiers de la Sûreté du Québec, tant et aussi longtemps que le </w:t>
      </w:r>
      <w:r w:rsidRPr="00856519">
        <w:rPr>
          <w:i/>
          <w:sz w:val="22"/>
          <w:szCs w:val="18"/>
        </w:rPr>
        <w:t>Règlement sur la somme payable par les municipalités pour les services policiers de la Sûreté du Québec,</w:t>
      </w:r>
      <w:r w:rsidRPr="00856519">
        <w:rPr>
          <w:sz w:val="22"/>
          <w:szCs w:val="18"/>
        </w:rPr>
        <w:t xml:space="preserve"> ne sera pas révisé en collaboration avec le monde municipal.</w:t>
      </w:r>
    </w:p>
    <w:p w14:paraId="5B8DF956" w14:textId="2BD84448" w:rsidR="00290331" w:rsidRPr="00FD60BE" w:rsidRDefault="00364DA8" w:rsidP="009B1B1F">
      <w:pPr>
        <w:spacing w:after="120"/>
        <w:jc w:val="right"/>
        <w:rPr>
          <w:b/>
          <w:sz w:val="22"/>
        </w:rPr>
      </w:pPr>
      <w:r w:rsidRPr="00FD60BE">
        <w:rPr>
          <w:b/>
          <w:sz w:val="22"/>
        </w:rPr>
        <w:t>Adoptée à l’unanimité</w:t>
      </w:r>
    </w:p>
    <w:p w14:paraId="261EBAB8" w14:textId="2B812404" w:rsidR="00627CAC" w:rsidRDefault="00627CAC" w:rsidP="009B1B1F">
      <w:pPr>
        <w:spacing w:before="0"/>
        <w:jc w:val="right"/>
        <w:rPr>
          <w:sz w:val="22"/>
        </w:rPr>
      </w:pPr>
    </w:p>
    <w:p w14:paraId="144F6940" w14:textId="45856DC7" w:rsidR="003B214F" w:rsidRDefault="003B214F" w:rsidP="009B1B1F">
      <w:pPr>
        <w:spacing w:before="0"/>
        <w:jc w:val="right"/>
        <w:rPr>
          <w:sz w:val="22"/>
        </w:rPr>
      </w:pPr>
    </w:p>
    <w:p w14:paraId="2AD1479B" w14:textId="39B4D6C2" w:rsidR="003B214F" w:rsidRDefault="003B214F" w:rsidP="009B1B1F">
      <w:pPr>
        <w:spacing w:before="0"/>
        <w:jc w:val="right"/>
        <w:rPr>
          <w:sz w:val="22"/>
        </w:rPr>
      </w:pPr>
    </w:p>
    <w:p w14:paraId="699F94F5" w14:textId="2A227BF5" w:rsidR="003B214F" w:rsidRDefault="003B214F" w:rsidP="009B1B1F">
      <w:pPr>
        <w:spacing w:before="0"/>
        <w:jc w:val="right"/>
        <w:rPr>
          <w:sz w:val="22"/>
        </w:rPr>
      </w:pPr>
    </w:p>
    <w:p w14:paraId="07FA30A3" w14:textId="24288D65" w:rsidR="003B214F" w:rsidRDefault="003B214F" w:rsidP="009B1B1F">
      <w:pPr>
        <w:spacing w:before="0"/>
        <w:jc w:val="right"/>
        <w:rPr>
          <w:sz w:val="22"/>
        </w:rPr>
      </w:pPr>
    </w:p>
    <w:p w14:paraId="42C52DAA" w14:textId="2175A1A9" w:rsidR="003B214F" w:rsidRDefault="003B214F" w:rsidP="009B1B1F">
      <w:pPr>
        <w:spacing w:before="0"/>
        <w:jc w:val="right"/>
        <w:rPr>
          <w:sz w:val="22"/>
        </w:rPr>
      </w:pPr>
    </w:p>
    <w:p w14:paraId="38C78E23" w14:textId="5AA4A1F7" w:rsidR="003B214F" w:rsidRDefault="003B214F" w:rsidP="009B1B1F">
      <w:pPr>
        <w:spacing w:before="0"/>
        <w:jc w:val="right"/>
        <w:rPr>
          <w:sz w:val="22"/>
        </w:rPr>
      </w:pPr>
    </w:p>
    <w:p w14:paraId="78E664FB" w14:textId="39BCF2BC" w:rsidR="003B214F" w:rsidRDefault="003B214F" w:rsidP="009B1B1F">
      <w:pPr>
        <w:spacing w:before="0"/>
        <w:jc w:val="right"/>
        <w:rPr>
          <w:sz w:val="22"/>
        </w:rPr>
      </w:pPr>
    </w:p>
    <w:p w14:paraId="20B8F263" w14:textId="72377C81" w:rsidR="003B214F" w:rsidRDefault="003B214F" w:rsidP="009B1B1F">
      <w:pPr>
        <w:spacing w:before="0"/>
        <w:jc w:val="right"/>
        <w:rPr>
          <w:sz w:val="22"/>
        </w:rPr>
      </w:pPr>
    </w:p>
    <w:p w14:paraId="55B05813" w14:textId="692FAA71" w:rsidR="003B214F" w:rsidRDefault="003B214F" w:rsidP="009B1B1F">
      <w:pPr>
        <w:spacing w:before="0"/>
        <w:jc w:val="right"/>
        <w:rPr>
          <w:sz w:val="22"/>
        </w:rPr>
      </w:pPr>
    </w:p>
    <w:p w14:paraId="64AA8D36" w14:textId="7DF83A7D" w:rsidR="003B214F" w:rsidRDefault="003B214F" w:rsidP="009B1B1F">
      <w:pPr>
        <w:spacing w:before="0"/>
        <w:jc w:val="right"/>
        <w:rPr>
          <w:sz w:val="22"/>
        </w:rPr>
      </w:pPr>
    </w:p>
    <w:p w14:paraId="36E8C080" w14:textId="1A2DC857" w:rsidR="003B214F" w:rsidRDefault="003B214F" w:rsidP="009B1B1F">
      <w:pPr>
        <w:spacing w:before="0"/>
        <w:jc w:val="right"/>
        <w:rPr>
          <w:sz w:val="22"/>
        </w:rPr>
      </w:pPr>
    </w:p>
    <w:sectPr w:rsidR="003B214F" w:rsidSect="00515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5" w:code="1"/>
      <w:pgMar w:top="2592" w:right="1440" w:bottom="634" w:left="216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EA759" w14:textId="77777777" w:rsidR="0069278C" w:rsidRDefault="0069278C">
      <w:r>
        <w:separator/>
      </w:r>
    </w:p>
  </w:endnote>
  <w:endnote w:type="continuationSeparator" w:id="0">
    <w:p w14:paraId="28CEFEEC" w14:textId="77777777" w:rsidR="0069278C" w:rsidRDefault="0069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FBB6" w14:textId="77777777" w:rsidR="007E495D" w:rsidRDefault="007E49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5E1A" w14:textId="77777777" w:rsidR="007E495D" w:rsidRDefault="007E495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576E" w14:textId="77777777" w:rsidR="007E495D" w:rsidRDefault="007E49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FAAA" w14:textId="77777777" w:rsidR="0069278C" w:rsidRDefault="0069278C">
      <w:r>
        <w:separator/>
      </w:r>
    </w:p>
  </w:footnote>
  <w:footnote w:type="continuationSeparator" w:id="0">
    <w:p w14:paraId="4BE1ACB0" w14:textId="77777777" w:rsidR="0069278C" w:rsidRDefault="0069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BB060" w14:textId="77777777" w:rsidR="007E495D" w:rsidRDefault="007E49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E0A81" w14:textId="77777777" w:rsidR="007E495D" w:rsidRDefault="007E49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0D1D" w14:textId="77777777" w:rsidR="007E495D" w:rsidRDefault="007E49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204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DA8A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86B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A848C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5EB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C24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98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3A90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A8D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4F42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166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36237"/>
    <w:multiLevelType w:val="hybridMultilevel"/>
    <w:tmpl w:val="2B5A7BE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18E87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73A644F"/>
    <w:multiLevelType w:val="hybridMultilevel"/>
    <w:tmpl w:val="F28474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A6CBA"/>
    <w:multiLevelType w:val="hybridMultilevel"/>
    <w:tmpl w:val="100264CA"/>
    <w:lvl w:ilvl="0" w:tplc="2510334E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B1B618B2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BF583B58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12FED700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924C03C6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1768543A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B9029F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169A7242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CDB41430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0A6F7106"/>
    <w:multiLevelType w:val="hybridMultilevel"/>
    <w:tmpl w:val="8F261CF6"/>
    <w:lvl w:ilvl="0" w:tplc="0C0C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644D2"/>
    <w:multiLevelType w:val="hybridMultilevel"/>
    <w:tmpl w:val="819EEBCE"/>
    <w:lvl w:ilvl="0" w:tplc="A0103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0BCB41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A425030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FFE6D0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5B8EAD7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278C69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B40119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A0EBF6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222C90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213D511F"/>
    <w:multiLevelType w:val="hybridMultilevel"/>
    <w:tmpl w:val="C150A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B608B"/>
    <w:multiLevelType w:val="hybridMultilevel"/>
    <w:tmpl w:val="BA0AAB06"/>
    <w:lvl w:ilvl="0" w:tplc="69DA4FC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40" w:hanging="360"/>
      </w:pPr>
    </w:lvl>
    <w:lvl w:ilvl="2" w:tplc="0C0C001B" w:tentative="1">
      <w:start w:val="1"/>
      <w:numFmt w:val="lowerRoman"/>
      <w:lvlText w:val="%3."/>
      <w:lvlJc w:val="right"/>
      <w:pPr>
        <w:ind w:left="3960" w:hanging="180"/>
      </w:pPr>
    </w:lvl>
    <w:lvl w:ilvl="3" w:tplc="0C0C000F" w:tentative="1">
      <w:start w:val="1"/>
      <w:numFmt w:val="decimal"/>
      <w:lvlText w:val="%4."/>
      <w:lvlJc w:val="left"/>
      <w:pPr>
        <w:ind w:left="4680" w:hanging="360"/>
      </w:pPr>
    </w:lvl>
    <w:lvl w:ilvl="4" w:tplc="0C0C0019" w:tentative="1">
      <w:start w:val="1"/>
      <w:numFmt w:val="lowerLetter"/>
      <w:lvlText w:val="%5."/>
      <w:lvlJc w:val="left"/>
      <w:pPr>
        <w:ind w:left="5400" w:hanging="360"/>
      </w:pPr>
    </w:lvl>
    <w:lvl w:ilvl="5" w:tplc="0C0C001B" w:tentative="1">
      <w:start w:val="1"/>
      <w:numFmt w:val="lowerRoman"/>
      <w:lvlText w:val="%6."/>
      <w:lvlJc w:val="right"/>
      <w:pPr>
        <w:ind w:left="6120" w:hanging="180"/>
      </w:pPr>
    </w:lvl>
    <w:lvl w:ilvl="6" w:tplc="0C0C000F" w:tentative="1">
      <w:start w:val="1"/>
      <w:numFmt w:val="decimal"/>
      <w:lvlText w:val="%7."/>
      <w:lvlJc w:val="left"/>
      <w:pPr>
        <w:ind w:left="6840" w:hanging="360"/>
      </w:pPr>
    </w:lvl>
    <w:lvl w:ilvl="7" w:tplc="0C0C0019" w:tentative="1">
      <w:start w:val="1"/>
      <w:numFmt w:val="lowerLetter"/>
      <w:lvlText w:val="%8."/>
      <w:lvlJc w:val="left"/>
      <w:pPr>
        <w:ind w:left="7560" w:hanging="360"/>
      </w:pPr>
    </w:lvl>
    <w:lvl w:ilvl="8" w:tplc="0C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760469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B500EB"/>
    <w:multiLevelType w:val="hybridMultilevel"/>
    <w:tmpl w:val="604E0738"/>
    <w:lvl w:ilvl="0" w:tplc="D424E61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9BF69974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7D8826F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3FF8604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559A6BA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7B7CCD3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741CD44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1402139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A3522512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29E27FA0"/>
    <w:multiLevelType w:val="hybridMultilevel"/>
    <w:tmpl w:val="616865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C0F95"/>
    <w:multiLevelType w:val="hybridMultilevel"/>
    <w:tmpl w:val="7B062CA0"/>
    <w:lvl w:ilvl="0" w:tplc="C53E7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89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CF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C2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89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2F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AF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E4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78C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5140E"/>
    <w:multiLevelType w:val="hybridMultilevel"/>
    <w:tmpl w:val="7C765D2E"/>
    <w:lvl w:ilvl="0" w:tplc="F586B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AF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C0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20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29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C1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2D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7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8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5147E"/>
    <w:multiLevelType w:val="hybridMultilevel"/>
    <w:tmpl w:val="A5D6B1A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F6E50"/>
    <w:multiLevelType w:val="hybridMultilevel"/>
    <w:tmpl w:val="892862A8"/>
    <w:lvl w:ilvl="0" w:tplc="78FCC3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24A42026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BB02C3EA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938CE98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3240257E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C6C868D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BA4190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1902A5FC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646042F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12B4B6C"/>
    <w:multiLevelType w:val="hybridMultilevel"/>
    <w:tmpl w:val="6D26B892"/>
    <w:lvl w:ilvl="0" w:tplc="7FAC78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8206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8E0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4A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1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58F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05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9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049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741B7"/>
    <w:multiLevelType w:val="hybridMultilevel"/>
    <w:tmpl w:val="841457CE"/>
    <w:lvl w:ilvl="0" w:tplc="76C03714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058F6"/>
    <w:multiLevelType w:val="hybridMultilevel"/>
    <w:tmpl w:val="56381AC4"/>
    <w:lvl w:ilvl="0" w:tplc="15409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E080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7A21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16ED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8C74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F048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687B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14A8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24DC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A54F5F"/>
    <w:multiLevelType w:val="hybridMultilevel"/>
    <w:tmpl w:val="88E0778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D4A"/>
    <w:multiLevelType w:val="hybridMultilevel"/>
    <w:tmpl w:val="AC90A476"/>
    <w:lvl w:ilvl="0" w:tplc="0F9E8A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C8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A8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40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3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CC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C0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27C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47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51476"/>
    <w:multiLevelType w:val="hybridMultilevel"/>
    <w:tmpl w:val="647C6D7E"/>
    <w:lvl w:ilvl="0" w:tplc="8968EE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23312D"/>
        <w:w w:val="102"/>
        <w:position w:val="-3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B0D56"/>
    <w:multiLevelType w:val="hybridMultilevel"/>
    <w:tmpl w:val="73ECB84C"/>
    <w:lvl w:ilvl="0" w:tplc="209A1EE4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66324"/>
    <w:multiLevelType w:val="hybridMultilevel"/>
    <w:tmpl w:val="6E3A3928"/>
    <w:lvl w:ilvl="0" w:tplc="A72AA4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294717"/>
    <w:multiLevelType w:val="hybridMultilevel"/>
    <w:tmpl w:val="56CEB13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E0346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9542E"/>
    <w:multiLevelType w:val="hybridMultilevel"/>
    <w:tmpl w:val="3D647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341D5"/>
    <w:multiLevelType w:val="hybridMultilevel"/>
    <w:tmpl w:val="5904771C"/>
    <w:lvl w:ilvl="0" w:tplc="5EE25C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D516833"/>
    <w:multiLevelType w:val="hybridMultilevel"/>
    <w:tmpl w:val="841EE976"/>
    <w:lvl w:ilvl="0" w:tplc="8898B4E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E7CC21C4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DFB0E0FC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CD8ACBBC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A4CC905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D3C00D4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8F36A652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2E7A641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115E8BB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EF675A3"/>
    <w:multiLevelType w:val="hybridMultilevel"/>
    <w:tmpl w:val="74207248"/>
    <w:lvl w:ilvl="0" w:tplc="157ED814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28FCB7DC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D06553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BE927B5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E788F28E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AE4B582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BCE2DEC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C1F66FD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EF9A9CE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37"/>
  </w:num>
  <w:num w:numId="4">
    <w:abstractNumId w:val="24"/>
  </w:num>
  <w:num w:numId="5">
    <w:abstractNumId w:val="19"/>
  </w:num>
  <w:num w:numId="6">
    <w:abstractNumId w:val="27"/>
  </w:num>
  <w:num w:numId="7">
    <w:abstractNumId w:val="15"/>
  </w:num>
  <w:num w:numId="8">
    <w:abstractNumId w:val="21"/>
  </w:num>
  <w:num w:numId="9">
    <w:abstractNumId w:val="22"/>
  </w:num>
  <w:num w:numId="10">
    <w:abstractNumId w:val="18"/>
  </w:num>
  <w:num w:numId="11">
    <w:abstractNumId w:val="29"/>
  </w:num>
  <w:num w:numId="12">
    <w:abstractNumId w:val="2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11"/>
  </w:num>
  <w:num w:numId="24">
    <w:abstractNumId w:val="14"/>
  </w:num>
  <w:num w:numId="25">
    <w:abstractNumId w:val="26"/>
  </w:num>
  <w:num w:numId="26">
    <w:abstractNumId w:val="26"/>
    <w:lvlOverride w:ilvl="0">
      <w:startOverride w:val="1"/>
    </w:lvlOverride>
  </w:num>
  <w:num w:numId="27">
    <w:abstractNumId w:val="16"/>
  </w:num>
  <w:num w:numId="28">
    <w:abstractNumId w:val="0"/>
  </w:num>
  <w:num w:numId="29">
    <w:abstractNumId w:val="20"/>
  </w:num>
  <w:num w:numId="30">
    <w:abstractNumId w:val="31"/>
  </w:num>
  <w:num w:numId="31">
    <w:abstractNumId w:val="30"/>
  </w:num>
  <w:num w:numId="32">
    <w:abstractNumId w:val="12"/>
  </w:num>
  <w:num w:numId="33">
    <w:abstractNumId w:val="33"/>
  </w:num>
  <w:num w:numId="34">
    <w:abstractNumId w:val="28"/>
  </w:num>
  <w:num w:numId="35">
    <w:abstractNumId w:val="32"/>
  </w:num>
  <w:num w:numId="36">
    <w:abstractNumId w:val="35"/>
  </w:num>
  <w:num w:numId="37">
    <w:abstractNumId w:val="17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26"/>
    <w:rsid w:val="000002E3"/>
    <w:rsid w:val="0000425D"/>
    <w:rsid w:val="0000685F"/>
    <w:rsid w:val="00022644"/>
    <w:rsid w:val="00022EC0"/>
    <w:rsid w:val="00024EE9"/>
    <w:rsid w:val="00026185"/>
    <w:rsid w:val="00031E8C"/>
    <w:rsid w:val="00035B81"/>
    <w:rsid w:val="00037BF7"/>
    <w:rsid w:val="00040878"/>
    <w:rsid w:val="00041817"/>
    <w:rsid w:val="00042DFE"/>
    <w:rsid w:val="000461E7"/>
    <w:rsid w:val="00052A27"/>
    <w:rsid w:val="00055E9E"/>
    <w:rsid w:val="00076538"/>
    <w:rsid w:val="00076CE7"/>
    <w:rsid w:val="00077E11"/>
    <w:rsid w:val="00084564"/>
    <w:rsid w:val="0008548B"/>
    <w:rsid w:val="000922B1"/>
    <w:rsid w:val="0009434E"/>
    <w:rsid w:val="00095A60"/>
    <w:rsid w:val="000B2C40"/>
    <w:rsid w:val="000C5401"/>
    <w:rsid w:val="000C7DC9"/>
    <w:rsid w:val="000E5456"/>
    <w:rsid w:val="000F499D"/>
    <w:rsid w:val="000F4F63"/>
    <w:rsid w:val="00112C09"/>
    <w:rsid w:val="001256BE"/>
    <w:rsid w:val="00135F90"/>
    <w:rsid w:val="00137026"/>
    <w:rsid w:val="00147768"/>
    <w:rsid w:val="00155901"/>
    <w:rsid w:val="00160D1E"/>
    <w:rsid w:val="00165073"/>
    <w:rsid w:val="00173E47"/>
    <w:rsid w:val="00174BE0"/>
    <w:rsid w:val="00174DD6"/>
    <w:rsid w:val="00176126"/>
    <w:rsid w:val="00186E65"/>
    <w:rsid w:val="00187ADC"/>
    <w:rsid w:val="00192828"/>
    <w:rsid w:val="001A0A9D"/>
    <w:rsid w:val="001A0E82"/>
    <w:rsid w:val="001A4F8D"/>
    <w:rsid w:val="001A5B72"/>
    <w:rsid w:val="001B2399"/>
    <w:rsid w:val="001B2E78"/>
    <w:rsid w:val="001B7EEC"/>
    <w:rsid w:val="001C296D"/>
    <w:rsid w:val="001D7523"/>
    <w:rsid w:val="001F62A2"/>
    <w:rsid w:val="001F63B7"/>
    <w:rsid w:val="001F66E6"/>
    <w:rsid w:val="00206FF2"/>
    <w:rsid w:val="00207A22"/>
    <w:rsid w:val="002177C2"/>
    <w:rsid w:val="00220DB3"/>
    <w:rsid w:val="002237EB"/>
    <w:rsid w:val="002330ED"/>
    <w:rsid w:val="00243EBA"/>
    <w:rsid w:val="002469E5"/>
    <w:rsid w:val="00250B70"/>
    <w:rsid w:val="00251B43"/>
    <w:rsid w:val="00266E1E"/>
    <w:rsid w:val="00266ED7"/>
    <w:rsid w:val="0027191F"/>
    <w:rsid w:val="00272768"/>
    <w:rsid w:val="00274C01"/>
    <w:rsid w:val="0027618C"/>
    <w:rsid w:val="00290331"/>
    <w:rsid w:val="00295531"/>
    <w:rsid w:val="00296965"/>
    <w:rsid w:val="002A4BB8"/>
    <w:rsid w:val="002A63E6"/>
    <w:rsid w:val="002B59E4"/>
    <w:rsid w:val="002C14CF"/>
    <w:rsid w:val="002C1531"/>
    <w:rsid w:val="002C2FB0"/>
    <w:rsid w:val="002C662D"/>
    <w:rsid w:val="002C7770"/>
    <w:rsid w:val="002C7E6C"/>
    <w:rsid w:val="002D191A"/>
    <w:rsid w:val="002D329E"/>
    <w:rsid w:val="002D52F9"/>
    <w:rsid w:val="002E135C"/>
    <w:rsid w:val="00317AC2"/>
    <w:rsid w:val="003203FA"/>
    <w:rsid w:val="00321862"/>
    <w:rsid w:val="00322EF4"/>
    <w:rsid w:val="0032509C"/>
    <w:rsid w:val="00325CBC"/>
    <w:rsid w:val="00334721"/>
    <w:rsid w:val="00347C50"/>
    <w:rsid w:val="003516E6"/>
    <w:rsid w:val="0035449B"/>
    <w:rsid w:val="00364DA8"/>
    <w:rsid w:val="00367FB2"/>
    <w:rsid w:val="00370B29"/>
    <w:rsid w:val="00376937"/>
    <w:rsid w:val="00376B2A"/>
    <w:rsid w:val="00377CE9"/>
    <w:rsid w:val="00385A23"/>
    <w:rsid w:val="00387A8D"/>
    <w:rsid w:val="003903DD"/>
    <w:rsid w:val="003956D9"/>
    <w:rsid w:val="003A51CF"/>
    <w:rsid w:val="003A6CE5"/>
    <w:rsid w:val="003A6DDC"/>
    <w:rsid w:val="003B214F"/>
    <w:rsid w:val="003B2FF2"/>
    <w:rsid w:val="003B3A79"/>
    <w:rsid w:val="003B55DC"/>
    <w:rsid w:val="003B7006"/>
    <w:rsid w:val="003B7CB7"/>
    <w:rsid w:val="003D0EA5"/>
    <w:rsid w:val="003D19BC"/>
    <w:rsid w:val="003D2D2D"/>
    <w:rsid w:val="003D689B"/>
    <w:rsid w:val="003D7582"/>
    <w:rsid w:val="003E7386"/>
    <w:rsid w:val="003E7E93"/>
    <w:rsid w:val="003F0CFC"/>
    <w:rsid w:val="003F0E13"/>
    <w:rsid w:val="003F358E"/>
    <w:rsid w:val="003F4B3D"/>
    <w:rsid w:val="003F747E"/>
    <w:rsid w:val="0040026C"/>
    <w:rsid w:val="00405532"/>
    <w:rsid w:val="00417C30"/>
    <w:rsid w:val="00426FBD"/>
    <w:rsid w:val="0042740B"/>
    <w:rsid w:val="004410BD"/>
    <w:rsid w:val="00441EC0"/>
    <w:rsid w:val="00443084"/>
    <w:rsid w:val="00453193"/>
    <w:rsid w:val="004533DB"/>
    <w:rsid w:val="004533EB"/>
    <w:rsid w:val="00462623"/>
    <w:rsid w:val="00463116"/>
    <w:rsid w:val="00463341"/>
    <w:rsid w:val="00467A52"/>
    <w:rsid w:val="004709DB"/>
    <w:rsid w:val="00482D50"/>
    <w:rsid w:val="00484AD1"/>
    <w:rsid w:val="004867E8"/>
    <w:rsid w:val="00495CEF"/>
    <w:rsid w:val="004A3CAA"/>
    <w:rsid w:val="004B0024"/>
    <w:rsid w:val="004B2563"/>
    <w:rsid w:val="004B3919"/>
    <w:rsid w:val="004C36F0"/>
    <w:rsid w:val="004C3D60"/>
    <w:rsid w:val="004C4DF6"/>
    <w:rsid w:val="004C6CA7"/>
    <w:rsid w:val="004D0CD8"/>
    <w:rsid w:val="004D2034"/>
    <w:rsid w:val="004D5D1B"/>
    <w:rsid w:val="004D5EA8"/>
    <w:rsid w:val="004E3D7C"/>
    <w:rsid w:val="004E4E97"/>
    <w:rsid w:val="004F3E85"/>
    <w:rsid w:val="004F71BE"/>
    <w:rsid w:val="004F72E6"/>
    <w:rsid w:val="005039A8"/>
    <w:rsid w:val="00511327"/>
    <w:rsid w:val="00513731"/>
    <w:rsid w:val="00515DBE"/>
    <w:rsid w:val="00521517"/>
    <w:rsid w:val="00521BAA"/>
    <w:rsid w:val="005300A4"/>
    <w:rsid w:val="00533DAB"/>
    <w:rsid w:val="00543A27"/>
    <w:rsid w:val="00545539"/>
    <w:rsid w:val="0054665A"/>
    <w:rsid w:val="00546FA2"/>
    <w:rsid w:val="00556589"/>
    <w:rsid w:val="0055692C"/>
    <w:rsid w:val="005757AB"/>
    <w:rsid w:val="00577438"/>
    <w:rsid w:val="005806E5"/>
    <w:rsid w:val="005812A1"/>
    <w:rsid w:val="00581B09"/>
    <w:rsid w:val="005873BD"/>
    <w:rsid w:val="00591258"/>
    <w:rsid w:val="00593F9D"/>
    <w:rsid w:val="005A747F"/>
    <w:rsid w:val="005B12A1"/>
    <w:rsid w:val="005C179B"/>
    <w:rsid w:val="005C3FC1"/>
    <w:rsid w:val="005D0D21"/>
    <w:rsid w:val="005D6D7C"/>
    <w:rsid w:val="005E05FC"/>
    <w:rsid w:val="005E362B"/>
    <w:rsid w:val="005E6B1A"/>
    <w:rsid w:val="005E75B8"/>
    <w:rsid w:val="005F1EC9"/>
    <w:rsid w:val="005F2F5C"/>
    <w:rsid w:val="005F31F2"/>
    <w:rsid w:val="005F38BE"/>
    <w:rsid w:val="00604437"/>
    <w:rsid w:val="00607459"/>
    <w:rsid w:val="00612B86"/>
    <w:rsid w:val="006130EB"/>
    <w:rsid w:val="00615D07"/>
    <w:rsid w:val="0061745C"/>
    <w:rsid w:val="006179F8"/>
    <w:rsid w:val="00622C30"/>
    <w:rsid w:val="00623310"/>
    <w:rsid w:val="006246B2"/>
    <w:rsid w:val="006246CA"/>
    <w:rsid w:val="0062614E"/>
    <w:rsid w:val="00627CAC"/>
    <w:rsid w:val="00635860"/>
    <w:rsid w:val="006402F9"/>
    <w:rsid w:val="00650D59"/>
    <w:rsid w:val="0065239F"/>
    <w:rsid w:val="0065355B"/>
    <w:rsid w:val="0066487C"/>
    <w:rsid w:val="00664B7C"/>
    <w:rsid w:val="00672FBD"/>
    <w:rsid w:val="00673596"/>
    <w:rsid w:val="00677F26"/>
    <w:rsid w:val="00681192"/>
    <w:rsid w:val="0069278C"/>
    <w:rsid w:val="006A67D7"/>
    <w:rsid w:val="006B21C6"/>
    <w:rsid w:val="006B72A3"/>
    <w:rsid w:val="006C27AC"/>
    <w:rsid w:val="006C534E"/>
    <w:rsid w:val="006C5509"/>
    <w:rsid w:val="006D1996"/>
    <w:rsid w:val="006D1AD3"/>
    <w:rsid w:val="006D2CF1"/>
    <w:rsid w:val="006D30F3"/>
    <w:rsid w:val="006D5442"/>
    <w:rsid w:val="006D67E3"/>
    <w:rsid w:val="006E2364"/>
    <w:rsid w:val="006F0D16"/>
    <w:rsid w:val="006F142E"/>
    <w:rsid w:val="006F1A8B"/>
    <w:rsid w:val="007011DF"/>
    <w:rsid w:val="0070409A"/>
    <w:rsid w:val="00704D2B"/>
    <w:rsid w:val="007139FD"/>
    <w:rsid w:val="00717442"/>
    <w:rsid w:val="00722883"/>
    <w:rsid w:val="0072289C"/>
    <w:rsid w:val="00727FD0"/>
    <w:rsid w:val="00733A97"/>
    <w:rsid w:val="00736100"/>
    <w:rsid w:val="0075664A"/>
    <w:rsid w:val="0076139D"/>
    <w:rsid w:val="007639CA"/>
    <w:rsid w:val="00764E8D"/>
    <w:rsid w:val="00765D0E"/>
    <w:rsid w:val="00773164"/>
    <w:rsid w:val="00783009"/>
    <w:rsid w:val="0079141D"/>
    <w:rsid w:val="00795684"/>
    <w:rsid w:val="007A3E4E"/>
    <w:rsid w:val="007A69AF"/>
    <w:rsid w:val="007A6EB9"/>
    <w:rsid w:val="007B492D"/>
    <w:rsid w:val="007B4C2B"/>
    <w:rsid w:val="007C04CE"/>
    <w:rsid w:val="007C44E8"/>
    <w:rsid w:val="007D4C64"/>
    <w:rsid w:val="007D7652"/>
    <w:rsid w:val="007E3F7C"/>
    <w:rsid w:val="007E495D"/>
    <w:rsid w:val="007E5727"/>
    <w:rsid w:val="007E60EF"/>
    <w:rsid w:val="007E7D2D"/>
    <w:rsid w:val="007F2C07"/>
    <w:rsid w:val="007F3505"/>
    <w:rsid w:val="00800D97"/>
    <w:rsid w:val="00803556"/>
    <w:rsid w:val="00803ECC"/>
    <w:rsid w:val="00806182"/>
    <w:rsid w:val="00812B9A"/>
    <w:rsid w:val="00814021"/>
    <w:rsid w:val="00821B28"/>
    <w:rsid w:val="0082288E"/>
    <w:rsid w:val="008239B3"/>
    <w:rsid w:val="0082457F"/>
    <w:rsid w:val="00832352"/>
    <w:rsid w:val="00836982"/>
    <w:rsid w:val="0083774B"/>
    <w:rsid w:val="008417D9"/>
    <w:rsid w:val="00843424"/>
    <w:rsid w:val="00847482"/>
    <w:rsid w:val="00851858"/>
    <w:rsid w:val="008535CF"/>
    <w:rsid w:val="008551AE"/>
    <w:rsid w:val="00856519"/>
    <w:rsid w:val="0086133A"/>
    <w:rsid w:val="00862362"/>
    <w:rsid w:val="008631FE"/>
    <w:rsid w:val="008720C2"/>
    <w:rsid w:val="008721E7"/>
    <w:rsid w:val="0087367B"/>
    <w:rsid w:val="00884AC6"/>
    <w:rsid w:val="008852B9"/>
    <w:rsid w:val="0089250F"/>
    <w:rsid w:val="008A2742"/>
    <w:rsid w:val="008A3253"/>
    <w:rsid w:val="008A38BC"/>
    <w:rsid w:val="008A7889"/>
    <w:rsid w:val="008B00BF"/>
    <w:rsid w:val="008B5227"/>
    <w:rsid w:val="008C3F47"/>
    <w:rsid w:val="008C597C"/>
    <w:rsid w:val="008C6564"/>
    <w:rsid w:val="008D3AEF"/>
    <w:rsid w:val="008E1055"/>
    <w:rsid w:val="008E120A"/>
    <w:rsid w:val="008E465F"/>
    <w:rsid w:val="008E478E"/>
    <w:rsid w:val="008E6E33"/>
    <w:rsid w:val="008F0386"/>
    <w:rsid w:val="00905A4E"/>
    <w:rsid w:val="0090699A"/>
    <w:rsid w:val="0091298F"/>
    <w:rsid w:val="0091576F"/>
    <w:rsid w:val="0091770D"/>
    <w:rsid w:val="00920A8A"/>
    <w:rsid w:val="0092459F"/>
    <w:rsid w:val="00926C14"/>
    <w:rsid w:val="00931966"/>
    <w:rsid w:val="009335BF"/>
    <w:rsid w:val="009446C3"/>
    <w:rsid w:val="00944AFD"/>
    <w:rsid w:val="00945549"/>
    <w:rsid w:val="00945BEC"/>
    <w:rsid w:val="00951890"/>
    <w:rsid w:val="00952576"/>
    <w:rsid w:val="00953A98"/>
    <w:rsid w:val="00956087"/>
    <w:rsid w:val="009563BF"/>
    <w:rsid w:val="009572B6"/>
    <w:rsid w:val="00972986"/>
    <w:rsid w:val="00976B19"/>
    <w:rsid w:val="00976BA7"/>
    <w:rsid w:val="009804D0"/>
    <w:rsid w:val="00983AC2"/>
    <w:rsid w:val="0099603A"/>
    <w:rsid w:val="009B1B1F"/>
    <w:rsid w:val="009C23C2"/>
    <w:rsid w:val="009C567D"/>
    <w:rsid w:val="009C69A4"/>
    <w:rsid w:val="009C720D"/>
    <w:rsid w:val="009C7D89"/>
    <w:rsid w:val="009D7050"/>
    <w:rsid w:val="009E02C2"/>
    <w:rsid w:val="009F4C14"/>
    <w:rsid w:val="009F4CF1"/>
    <w:rsid w:val="009F6699"/>
    <w:rsid w:val="00A0062E"/>
    <w:rsid w:val="00A07EC0"/>
    <w:rsid w:val="00A10619"/>
    <w:rsid w:val="00A11344"/>
    <w:rsid w:val="00A13C9C"/>
    <w:rsid w:val="00A1513D"/>
    <w:rsid w:val="00A2388F"/>
    <w:rsid w:val="00A250DA"/>
    <w:rsid w:val="00A2725E"/>
    <w:rsid w:val="00A32A4C"/>
    <w:rsid w:val="00A4796A"/>
    <w:rsid w:val="00A50006"/>
    <w:rsid w:val="00A50703"/>
    <w:rsid w:val="00A52186"/>
    <w:rsid w:val="00A53FF1"/>
    <w:rsid w:val="00A551A2"/>
    <w:rsid w:val="00A61ACF"/>
    <w:rsid w:val="00A62A3C"/>
    <w:rsid w:val="00A67C6E"/>
    <w:rsid w:val="00A67EE0"/>
    <w:rsid w:val="00A727C4"/>
    <w:rsid w:val="00A81B39"/>
    <w:rsid w:val="00A82FF3"/>
    <w:rsid w:val="00A83581"/>
    <w:rsid w:val="00A91238"/>
    <w:rsid w:val="00A9428D"/>
    <w:rsid w:val="00AA70CB"/>
    <w:rsid w:val="00AA7319"/>
    <w:rsid w:val="00AB110D"/>
    <w:rsid w:val="00AB1E28"/>
    <w:rsid w:val="00AB3A0E"/>
    <w:rsid w:val="00AB4186"/>
    <w:rsid w:val="00AC3EEE"/>
    <w:rsid w:val="00AC62D0"/>
    <w:rsid w:val="00AC7F3D"/>
    <w:rsid w:val="00AE23FB"/>
    <w:rsid w:val="00AE2F0D"/>
    <w:rsid w:val="00AE66C2"/>
    <w:rsid w:val="00AE7C6F"/>
    <w:rsid w:val="00AF4B07"/>
    <w:rsid w:val="00AF7C8D"/>
    <w:rsid w:val="00B02DBE"/>
    <w:rsid w:val="00B04908"/>
    <w:rsid w:val="00B20708"/>
    <w:rsid w:val="00B26421"/>
    <w:rsid w:val="00B27243"/>
    <w:rsid w:val="00B34CD3"/>
    <w:rsid w:val="00B35A68"/>
    <w:rsid w:val="00B4095E"/>
    <w:rsid w:val="00B54D71"/>
    <w:rsid w:val="00B54F36"/>
    <w:rsid w:val="00B629E7"/>
    <w:rsid w:val="00B66664"/>
    <w:rsid w:val="00B74EF8"/>
    <w:rsid w:val="00B7595A"/>
    <w:rsid w:val="00B82B14"/>
    <w:rsid w:val="00B8362C"/>
    <w:rsid w:val="00B90677"/>
    <w:rsid w:val="00B94C45"/>
    <w:rsid w:val="00B95DBD"/>
    <w:rsid w:val="00BA21EE"/>
    <w:rsid w:val="00BA6271"/>
    <w:rsid w:val="00BA6536"/>
    <w:rsid w:val="00BA7A78"/>
    <w:rsid w:val="00BB1260"/>
    <w:rsid w:val="00BB74E8"/>
    <w:rsid w:val="00BC73F0"/>
    <w:rsid w:val="00BD0705"/>
    <w:rsid w:val="00BD7FFC"/>
    <w:rsid w:val="00BF7657"/>
    <w:rsid w:val="00C00636"/>
    <w:rsid w:val="00C044ED"/>
    <w:rsid w:val="00C056FD"/>
    <w:rsid w:val="00C06689"/>
    <w:rsid w:val="00C113D8"/>
    <w:rsid w:val="00C13704"/>
    <w:rsid w:val="00C16D99"/>
    <w:rsid w:val="00C20DE4"/>
    <w:rsid w:val="00C31685"/>
    <w:rsid w:val="00C31F05"/>
    <w:rsid w:val="00C31F6B"/>
    <w:rsid w:val="00C3797B"/>
    <w:rsid w:val="00C4067D"/>
    <w:rsid w:val="00C42D2C"/>
    <w:rsid w:val="00C42D3A"/>
    <w:rsid w:val="00C47072"/>
    <w:rsid w:val="00C60A4F"/>
    <w:rsid w:val="00C617A5"/>
    <w:rsid w:val="00C6223E"/>
    <w:rsid w:val="00C62EF6"/>
    <w:rsid w:val="00C63538"/>
    <w:rsid w:val="00C6376C"/>
    <w:rsid w:val="00C66D02"/>
    <w:rsid w:val="00C67618"/>
    <w:rsid w:val="00C72560"/>
    <w:rsid w:val="00C72A1A"/>
    <w:rsid w:val="00C7313D"/>
    <w:rsid w:val="00C82ACD"/>
    <w:rsid w:val="00C840C5"/>
    <w:rsid w:val="00C93C65"/>
    <w:rsid w:val="00C95686"/>
    <w:rsid w:val="00CA0A55"/>
    <w:rsid w:val="00CA4D58"/>
    <w:rsid w:val="00CA59F4"/>
    <w:rsid w:val="00CA7AF8"/>
    <w:rsid w:val="00CB17D8"/>
    <w:rsid w:val="00CB4636"/>
    <w:rsid w:val="00CC36F4"/>
    <w:rsid w:val="00CC3880"/>
    <w:rsid w:val="00CC3881"/>
    <w:rsid w:val="00CC604A"/>
    <w:rsid w:val="00CD0ED4"/>
    <w:rsid w:val="00CE0336"/>
    <w:rsid w:val="00CE28A7"/>
    <w:rsid w:val="00CE5540"/>
    <w:rsid w:val="00CE6883"/>
    <w:rsid w:val="00CE6D82"/>
    <w:rsid w:val="00CE6E7A"/>
    <w:rsid w:val="00CE7983"/>
    <w:rsid w:val="00CE7B4E"/>
    <w:rsid w:val="00CF10FD"/>
    <w:rsid w:val="00CF37A3"/>
    <w:rsid w:val="00CF7E9C"/>
    <w:rsid w:val="00D037D7"/>
    <w:rsid w:val="00D14416"/>
    <w:rsid w:val="00D172F5"/>
    <w:rsid w:val="00D22939"/>
    <w:rsid w:val="00D439C0"/>
    <w:rsid w:val="00D50A7F"/>
    <w:rsid w:val="00D520F9"/>
    <w:rsid w:val="00D63DDE"/>
    <w:rsid w:val="00D64F2C"/>
    <w:rsid w:val="00D67FF0"/>
    <w:rsid w:val="00D71DCC"/>
    <w:rsid w:val="00D724A5"/>
    <w:rsid w:val="00D75414"/>
    <w:rsid w:val="00D7662F"/>
    <w:rsid w:val="00D87D7C"/>
    <w:rsid w:val="00D92A9E"/>
    <w:rsid w:val="00D95C12"/>
    <w:rsid w:val="00D96195"/>
    <w:rsid w:val="00DA062C"/>
    <w:rsid w:val="00DB2787"/>
    <w:rsid w:val="00DB4216"/>
    <w:rsid w:val="00DC22C6"/>
    <w:rsid w:val="00DC6CCE"/>
    <w:rsid w:val="00DD1656"/>
    <w:rsid w:val="00DD7BF9"/>
    <w:rsid w:val="00DE0F00"/>
    <w:rsid w:val="00DE358B"/>
    <w:rsid w:val="00DE3C5F"/>
    <w:rsid w:val="00DE5A49"/>
    <w:rsid w:val="00DE6A48"/>
    <w:rsid w:val="00DE7878"/>
    <w:rsid w:val="00DE7C99"/>
    <w:rsid w:val="00DF1661"/>
    <w:rsid w:val="00DF5065"/>
    <w:rsid w:val="00DF6118"/>
    <w:rsid w:val="00DF6E08"/>
    <w:rsid w:val="00E00252"/>
    <w:rsid w:val="00E014E6"/>
    <w:rsid w:val="00E060E5"/>
    <w:rsid w:val="00E1044D"/>
    <w:rsid w:val="00E153A9"/>
    <w:rsid w:val="00E15DC8"/>
    <w:rsid w:val="00E31563"/>
    <w:rsid w:val="00E332DB"/>
    <w:rsid w:val="00E3593A"/>
    <w:rsid w:val="00E3669A"/>
    <w:rsid w:val="00E3793D"/>
    <w:rsid w:val="00E4195D"/>
    <w:rsid w:val="00E424B0"/>
    <w:rsid w:val="00E428A2"/>
    <w:rsid w:val="00E52991"/>
    <w:rsid w:val="00E53774"/>
    <w:rsid w:val="00E54EB9"/>
    <w:rsid w:val="00E84A92"/>
    <w:rsid w:val="00E8525E"/>
    <w:rsid w:val="00E87655"/>
    <w:rsid w:val="00EA2B62"/>
    <w:rsid w:val="00EA4C35"/>
    <w:rsid w:val="00EB098D"/>
    <w:rsid w:val="00EB0ACE"/>
    <w:rsid w:val="00EB4A4A"/>
    <w:rsid w:val="00EB4F81"/>
    <w:rsid w:val="00EC0278"/>
    <w:rsid w:val="00EC0B77"/>
    <w:rsid w:val="00EC0DD1"/>
    <w:rsid w:val="00EC5C3C"/>
    <w:rsid w:val="00EC754B"/>
    <w:rsid w:val="00ED0379"/>
    <w:rsid w:val="00ED1D70"/>
    <w:rsid w:val="00ED5727"/>
    <w:rsid w:val="00EE6209"/>
    <w:rsid w:val="00EF0163"/>
    <w:rsid w:val="00EF3479"/>
    <w:rsid w:val="00EF478D"/>
    <w:rsid w:val="00EF5F7E"/>
    <w:rsid w:val="00EF6FD4"/>
    <w:rsid w:val="00EF7101"/>
    <w:rsid w:val="00EF7382"/>
    <w:rsid w:val="00F04C8E"/>
    <w:rsid w:val="00F106A0"/>
    <w:rsid w:val="00F11B55"/>
    <w:rsid w:val="00F135F3"/>
    <w:rsid w:val="00F1433C"/>
    <w:rsid w:val="00F17024"/>
    <w:rsid w:val="00F17AC5"/>
    <w:rsid w:val="00F202C8"/>
    <w:rsid w:val="00F314F2"/>
    <w:rsid w:val="00F31FC3"/>
    <w:rsid w:val="00F35A82"/>
    <w:rsid w:val="00F36D0E"/>
    <w:rsid w:val="00F41CFF"/>
    <w:rsid w:val="00F4496D"/>
    <w:rsid w:val="00F47726"/>
    <w:rsid w:val="00F53272"/>
    <w:rsid w:val="00F57C91"/>
    <w:rsid w:val="00F609F0"/>
    <w:rsid w:val="00F60B60"/>
    <w:rsid w:val="00F6249B"/>
    <w:rsid w:val="00F661B5"/>
    <w:rsid w:val="00F665E2"/>
    <w:rsid w:val="00F74A00"/>
    <w:rsid w:val="00F80EC4"/>
    <w:rsid w:val="00F869C6"/>
    <w:rsid w:val="00F928EF"/>
    <w:rsid w:val="00FA710D"/>
    <w:rsid w:val="00FB04E5"/>
    <w:rsid w:val="00FB4709"/>
    <w:rsid w:val="00FB4FFE"/>
    <w:rsid w:val="00FD1170"/>
    <w:rsid w:val="00FD1623"/>
    <w:rsid w:val="00FD60BE"/>
    <w:rsid w:val="00FE0BBE"/>
    <w:rsid w:val="00FE5878"/>
    <w:rsid w:val="00FF035C"/>
    <w:rsid w:val="00FF10B2"/>
    <w:rsid w:val="00FF113A"/>
    <w:rsid w:val="00FF4E43"/>
    <w:rsid w:val="00FF668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F1B90"/>
  <w14:defaultImageDpi w14:val="330"/>
  <w15:docId w15:val="{9FBB35E3-7435-48AA-B783-6E87C15B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EA5"/>
    <w:pPr>
      <w:spacing w:before="120"/>
      <w:jc w:val="both"/>
    </w:pPr>
    <w:rPr>
      <w:rFonts w:ascii="Calibri" w:hAnsi="Calibri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jc w:val="right"/>
      <w:outlineLvl w:val="1"/>
    </w:pPr>
    <w:rPr>
      <w:rFonts w:ascii="Times New Roman" w:eastAsia="Times New Roman" w:hAnsi="Times New Roman"/>
      <w:b/>
      <w:sz w:val="20"/>
      <w:lang w:val="fr-CA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aps/>
    </w:rPr>
  </w:style>
  <w:style w:type="paragraph" w:styleId="Titre4">
    <w:name w:val="heading 4"/>
    <w:basedOn w:val="Normal"/>
    <w:next w:val="Normal"/>
    <w:qFormat/>
    <w:pPr>
      <w:keepNext/>
      <w:tabs>
        <w:tab w:val="left" w:pos="4040"/>
      </w:tabs>
      <w:ind w:right="14"/>
      <w:jc w:val="right"/>
      <w:outlineLvl w:val="3"/>
    </w:pPr>
    <w:rPr>
      <w:b/>
      <w:sz w:val="22"/>
      <w:lang w:val="fr-CA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CE6D82"/>
    <w:pPr>
      <w:keepNext/>
      <w:keepLines/>
      <w:spacing w:before="200" w:after="120"/>
      <w:ind w:left="1152" w:hanging="1152"/>
      <w:outlineLvl w:val="5"/>
    </w:pPr>
    <w:rPr>
      <w:rFonts w:ascii="Arial" w:eastAsia="Times New Roman" w:hAnsi="Arial"/>
      <w:i/>
      <w:iCs/>
      <w:color w:val="243F60"/>
      <w:lang w:val="fr-CA"/>
    </w:rPr>
  </w:style>
  <w:style w:type="paragraph" w:styleId="Titre7">
    <w:name w:val="heading 7"/>
    <w:basedOn w:val="Normal"/>
    <w:next w:val="Normal"/>
    <w:qFormat/>
    <w:pPr>
      <w:keepNext/>
      <w:tabs>
        <w:tab w:val="left" w:pos="1440"/>
      </w:tabs>
      <w:ind w:left="1440"/>
      <w:jc w:val="right"/>
      <w:outlineLvl w:val="6"/>
    </w:pPr>
    <w:rPr>
      <w:rFonts w:ascii="Times New Roman" w:eastAsia="Times New Roman" w:hAnsi="Times New Roman"/>
      <w:b/>
    </w:rPr>
  </w:style>
  <w:style w:type="paragraph" w:styleId="Titre8">
    <w:name w:val="heading 8"/>
    <w:basedOn w:val="Normal"/>
    <w:next w:val="Normal"/>
    <w:qFormat/>
    <w:rsid w:val="00CE6D82"/>
    <w:pPr>
      <w:keepNext/>
      <w:keepLines/>
      <w:spacing w:before="200" w:after="120"/>
      <w:ind w:left="1440" w:hanging="1440"/>
      <w:outlineLvl w:val="7"/>
    </w:pPr>
    <w:rPr>
      <w:rFonts w:ascii="Arial" w:eastAsia="Times New Roman" w:hAnsi="Arial"/>
      <w:color w:val="404040"/>
      <w:szCs w:val="20"/>
      <w:lang w:val="fr-CA"/>
    </w:rPr>
  </w:style>
  <w:style w:type="paragraph" w:styleId="Titre9">
    <w:name w:val="heading 9"/>
    <w:basedOn w:val="Normal"/>
    <w:next w:val="Normal"/>
    <w:qFormat/>
    <w:rsid w:val="00CE6D82"/>
    <w:pPr>
      <w:keepNext/>
      <w:keepLines/>
      <w:spacing w:before="200" w:after="120"/>
      <w:ind w:left="1584" w:hanging="1584"/>
      <w:outlineLvl w:val="8"/>
    </w:pPr>
    <w:rPr>
      <w:rFonts w:ascii="Arial" w:eastAsia="Times New Roman" w:hAnsi="Arial"/>
      <w:i/>
      <w:iCs/>
      <w:color w:val="40404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rPr>
      <w:rFonts w:ascii="Times" w:hAnsi="Times"/>
      <w:sz w:val="26"/>
      <w:lang w:val="fr-CA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rPr>
      <w:rFonts w:ascii="Times New Roman" w:eastAsia="Times New Roman" w:hAnsi="Times New Roman"/>
      <w:sz w:val="22"/>
      <w:lang w:val="fr-CA"/>
    </w:r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3">
    <w:name w:val="Body Text Indent 3"/>
    <w:basedOn w:val="Normal"/>
    <w:pPr>
      <w:ind w:left="1440"/>
    </w:pPr>
    <w:rPr>
      <w:rFonts w:ascii="Times New Roman" w:eastAsia="Times New Roman" w:hAnsi="Times New Roman"/>
    </w:rPr>
  </w:style>
  <w:style w:type="character" w:styleId="Marquedecommentaire">
    <w:name w:val="annotation reference"/>
    <w:semiHidden/>
    <w:unhideWhenUsed/>
    <w:rsid w:val="008A788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A7889"/>
    <w:pPr>
      <w:spacing w:after="120"/>
    </w:pPr>
    <w:rPr>
      <w:rFonts w:ascii="Arial" w:eastAsia="Arial" w:hAnsi="Arial"/>
      <w:sz w:val="20"/>
      <w:lang w:val="fr-CA"/>
    </w:rPr>
  </w:style>
  <w:style w:type="character" w:customStyle="1" w:styleId="CommentaireCar">
    <w:name w:val="Commentaire Car"/>
    <w:link w:val="Commentaire"/>
    <w:semiHidden/>
    <w:rsid w:val="008A7889"/>
    <w:rPr>
      <w:rFonts w:ascii="Arial" w:eastAsia="Arial" w:hAnsi="Arial"/>
      <w:lang w:val="fr-CA" w:eastAsia="en-US" w:bidi="ar-SA"/>
    </w:rPr>
  </w:style>
  <w:style w:type="paragraph" w:styleId="Textedebulles">
    <w:name w:val="Balloon Text"/>
    <w:basedOn w:val="Normal"/>
    <w:semiHidden/>
    <w:rsid w:val="008A7889"/>
    <w:rPr>
      <w:rFonts w:ascii="Tahoma" w:hAnsi="Tahoma" w:cs="Tahoma"/>
      <w:sz w:val="16"/>
      <w:szCs w:val="16"/>
    </w:rPr>
  </w:style>
  <w:style w:type="paragraph" w:customStyle="1" w:styleId="StyleTitre1ArialNarrow">
    <w:name w:val="Style Titre 1 + Arial Narrow"/>
    <w:basedOn w:val="Titre1"/>
    <w:link w:val="StyleTitre1ArialNarrowCar"/>
    <w:rsid w:val="00CE6D82"/>
    <w:pPr>
      <w:keepLines/>
      <w:spacing w:before="360" w:after="120"/>
      <w:ind w:left="432" w:hanging="432"/>
      <w:jc w:val="left"/>
    </w:pPr>
    <w:rPr>
      <w:rFonts w:eastAsia="Times New Roman"/>
      <w:bCs/>
      <w:szCs w:val="28"/>
      <w:lang w:val="fr-CA"/>
    </w:rPr>
  </w:style>
  <w:style w:type="character" w:customStyle="1" w:styleId="StyleTitre1ArialNarrowCar">
    <w:name w:val="Style Titre 1 + Arial Narrow Car"/>
    <w:link w:val="StyleTitre1ArialNarrow"/>
    <w:rsid w:val="00CE6D82"/>
    <w:rPr>
      <w:rFonts w:ascii="Arial Narrow" w:hAnsi="Arial Narrow"/>
      <w:b/>
      <w:bCs/>
      <w:sz w:val="22"/>
      <w:szCs w:val="28"/>
      <w:lang w:val="fr-CA" w:eastAsia="en-US" w:bidi="ar-SA"/>
    </w:rPr>
  </w:style>
  <w:style w:type="character" w:customStyle="1" w:styleId="Titre1Car">
    <w:name w:val="Titre 1 Car"/>
    <w:link w:val="Titre1"/>
    <w:rsid w:val="0027191F"/>
    <w:rPr>
      <w:rFonts w:ascii="Arial Narrow" w:eastAsia="Times" w:hAnsi="Arial Narrow"/>
      <w:b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DD7B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ENDU">
    <w:name w:val="ATTENDU"/>
    <w:rsid w:val="002469E5"/>
    <w:rPr>
      <w:rFonts w:ascii="Arial Narrow" w:hAnsi="Arial Narrow"/>
      <w:b/>
      <w:caps/>
      <w:dstrike w:val="0"/>
      <w:sz w:val="22"/>
      <w:vertAlign w:val="baseline"/>
    </w:rPr>
  </w:style>
  <w:style w:type="paragraph" w:customStyle="1" w:styleId="Rsolution">
    <w:name w:val="Résolution"/>
    <w:basedOn w:val="Normal"/>
    <w:rsid w:val="00035B81"/>
  </w:style>
  <w:style w:type="paragraph" w:customStyle="1" w:styleId="StyleJustifiAvant6pt">
    <w:name w:val="Style Justifié Avant : 6 pt"/>
    <w:basedOn w:val="Normal"/>
    <w:rsid w:val="00D75414"/>
    <w:rPr>
      <w:rFonts w:eastAsia="Times New Roman"/>
      <w:szCs w:val="20"/>
      <w:lang w:eastAsia="fr-FR"/>
    </w:rPr>
  </w:style>
  <w:style w:type="paragraph" w:customStyle="1" w:styleId="StyleGrasDroite">
    <w:name w:val="Style Gras Droite"/>
    <w:basedOn w:val="Normal"/>
    <w:rsid w:val="00D75414"/>
    <w:pPr>
      <w:jc w:val="right"/>
    </w:pPr>
    <w:rPr>
      <w:rFonts w:eastAsia="Times New Roman"/>
      <w:b/>
      <w:bCs/>
      <w:szCs w:val="20"/>
      <w:lang w:eastAsia="fr-FR"/>
    </w:rPr>
  </w:style>
  <w:style w:type="paragraph" w:customStyle="1" w:styleId="StyleGrasJustifiAvant6pt">
    <w:name w:val="Style Gras Justifié Avant : 6 pt"/>
    <w:basedOn w:val="Normal"/>
    <w:rsid w:val="00D75414"/>
    <w:rPr>
      <w:rFonts w:eastAsia="Times New Roman"/>
      <w:b/>
      <w:bCs/>
      <w:szCs w:val="20"/>
      <w:lang w:eastAsia="fr-FR"/>
    </w:rPr>
  </w:style>
  <w:style w:type="paragraph" w:styleId="Listepuces2">
    <w:name w:val="List Bullet 2"/>
    <w:basedOn w:val="Normal"/>
    <w:rsid w:val="00EF5F7E"/>
    <w:rPr>
      <w:rFonts w:ascii="Times New Roman" w:eastAsia="Times New Roman" w:hAnsi="Times New Roman"/>
      <w:szCs w:val="24"/>
      <w:lang w:val="fr-CA" w:eastAsia="fr-CA"/>
    </w:rPr>
  </w:style>
  <w:style w:type="paragraph" w:customStyle="1" w:styleId="StyleTitre1Avant6ptInterlignesimple">
    <w:name w:val="Style Titre 1 + Avant : 6 pt Interligne : simple"/>
    <w:basedOn w:val="Titre1"/>
    <w:rsid w:val="00B20708"/>
    <w:pPr>
      <w:tabs>
        <w:tab w:val="num" w:pos="432"/>
      </w:tabs>
      <w:spacing w:before="360"/>
      <w:ind w:left="432" w:hanging="432"/>
      <w:jc w:val="left"/>
    </w:pPr>
    <w:rPr>
      <w:rFonts w:ascii="Times New Roman" w:eastAsia="Times New Roman" w:hAnsi="Times New Roman"/>
      <w:bCs/>
      <w:kern w:val="32"/>
      <w:sz w:val="30"/>
      <w:szCs w:val="20"/>
      <w:lang w:val="fr-CA" w:eastAsia="fr-CA"/>
    </w:rPr>
  </w:style>
  <w:style w:type="paragraph" w:customStyle="1" w:styleId="Style2">
    <w:name w:val="Style2"/>
    <w:basedOn w:val="Normal"/>
    <w:qFormat/>
    <w:rsid w:val="0054665A"/>
    <w:pPr>
      <w:spacing w:before="0" w:after="120"/>
    </w:pPr>
    <w:rPr>
      <w:rFonts w:eastAsia="Times New Roman" w:cs="Calibri"/>
      <w:sz w:val="22"/>
      <w:lang w:val="fr-CA" w:eastAsia="fr-CA"/>
    </w:rPr>
  </w:style>
  <w:style w:type="paragraph" w:customStyle="1" w:styleId="abc">
    <w:name w:val="abc"/>
    <w:basedOn w:val="Normal"/>
    <w:link w:val="abcCar"/>
    <w:qFormat/>
    <w:rsid w:val="0054665A"/>
    <w:pPr>
      <w:numPr>
        <w:numId w:val="25"/>
      </w:numPr>
      <w:autoSpaceDE w:val="0"/>
      <w:autoSpaceDN w:val="0"/>
      <w:adjustRightInd w:val="0"/>
      <w:spacing w:before="0" w:after="120"/>
    </w:pPr>
    <w:rPr>
      <w:rFonts w:eastAsia="Times New Roman"/>
      <w:sz w:val="22"/>
      <w:lang w:val="x-none" w:eastAsia="x-none"/>
    </w:rPr>
  </w:style>
  <w:style w:type="character" w:customStyle="1" w:styleId="abcCar">
    <w:name w:val="abc Car"/>
    <w:link w:val="abc"/>
    <w:rsid w:val="0054665A"/>
    <w:rPr>
      <w:rFonts w:ascii="Calibri" w:eastAsia="Times New Roman" w:hAnsi="Calibri"/>
      <w:sz w:val="22"/>
      <w:szCs w:val="22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417C30"/>
    <w:pPr>
      <w:spacing w:before="0"/>
      <w:ind w:left="720"/>
      <w:contextualSpacing/>
      <w:jc w:val="left"/>
    </w:pPr>
    <w:rPr>
      <w:rFonts w:ascii="Arial Narrow" w:eastAsia="Times New Roman" w:hAnsi="Arial Narrow"/>
      <w:bCs/>
      <w:sz w:val="22"/>
      <w:lang w:val="fr-CA" w:eastAsia="fr-CA"/>
    </w:rPr>
  </w:style>
  <w:style w:type="character" w:customStyle="1" w:styleId="En-tteCar">
    <w:name w:val="En-tête Car"/>
    <w:link w:val="En-tte"/>
    <w:uiPriority w:val="99"/>
    <w:rsid w:val="002C1531"/>
    <w:rPr>
      <w:rFonts w:ascii="Calibri" w:hAnsi="Calibri"/>
      <w:sz w:val="24"/>
      <w:szCs w:val="22"/>
      <w:lang w:val="fr-FR" w:eastAsia="en-US"/>
    </w:rPr>
  </w:style>
  <w:style w:type="character" w:customStyle="1" w:styleId="CorpsdetexteCar">
    <w:name w:val="Corps de texte Car"/>
    <w:link w:val="Corpsdetexte"/>
    <w:rsid w:val="00F41CFF"/>
    <w:rPr>
      <w:sz w:val="26"/>
      <w:szCs w:val="22"/>
      <w:lang w:eastAsia="en-US"/>
    </w:rPr>
  </w:style>
  <w:style w:type="paragraph" w:customStyle="1" w:styleId="StyleTitre1LatinArialNarrow">
    <w:name w:val="Style Titre 1 + (Latin) Arial Narrow"/>
    <w:basedOn w:val="Titre1"/>
    <w:rsid w:val="000922B1"/>
    <w:pPr>
      <w:tabs>
        <w:tab w:val="num" w:pos="432"/>
      </w:tabs>
      <w:spacing w:before="360" w:after="240"/>
      <w:ind w:left="432" w:hanging="432"/>
      <w:jc w:val="both"/>
    </w:pPr>
    <w:rPr>
      <w:rFonts w:eastAsia="Times New Roman" w:cs="Arial"/>
      <w:bCs/>
      <w:kern w:val="32"/>
      <w:sz w:val="32"/>
      <w:szCs w:val="3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claplante\Bureau\CA_Extrait_r&#233;solution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DAC59-3651-0443-BF2B-EA2E7F66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Settings\claplante\Bureau\CA_Extrait_résolution.dot</Template>
  <TotalTime>0</TotalTime>
  <Pages>2</Pages>
  <Words>488</Words>
  <Characters>2742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CA-2011-02-24_11</vt:lpstr>
    </vt:vector>
  </TitlesOfParts>
  <Manager>Ann Bourget</Manager>
  <Company>FQM</Company>
  <LinksUpToDate>false</LinksUpToDate>
  <CharactersWithSpaces>3210</CharactersWithSpaces>
  <SharedDoc>false</SharedDoc>
  <HLinks>
    <vt:vector size="6" baseType="variant">
      <vt:variant>
        <vt:i4>4980738</vt:i4>
      </vt:variant>
      <vt:variant>
        <vt:i4>-1</vt:i4>
      </vt:variant>
      <vt:variant>
        <vt:i4>2060</vt:i4>
      </vt:variant>
      <vt:variant>
        <vt:i4>1</vt:i4>
      </vt:variant>
      <vt:variant>
        <vt:lpwstr>FQM_PROCESS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CA-2011-02-24_11</dc:title>
  <dc:subject>Extrait de résolution du conseil d'administration</dc:subject>
  <dc:creator>Chantal Laplante</dc:creator>
  <cp:keywords>accès logis</cp:keywords>
  <cp:lastModifiedBy>Microsoft Office User</cp:lastModifiedBy>
  <cp:revision>2</cp:revision>
  <cp:lastPrinted>2016-09-16T14:16:00Z</cp:lastPrinted>
  <dcterms:created xsi:type="dcterms:W3CDTF">2019-08-22T18:49:00Z</dcterms:created>
  <dcterms:modified xsi:type="dcterms:W3CDTF">2019-08-22T18:49:00Z</dcterms:modified>
  <cp:category>ADM 3.3</cp:category>
</cp:coreProperties>
</file>